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bidi w:val="0"/>
        <w:jc w:val="both"/>
        <w:rPr>
          <w:rFonts w:hint="eastAsia" w:ascii="宋体" w:hAnsi="宋体" w:eastAsia="宋体" w:cs="宋体"/>
          <w:sz w:val="22"/>
          <w:szCs w:val="24"/>
        </w:rPr>
      </w:pPr>
      <w:bookmarkStart w:id="0" w:name="heading_9"/>
      <w:r>
        <w:rPr>
          <w:rFonts w:hint="eastAsia" w:ascii="宋体" w:hAnsi="宋体" w:eastAsia="宋体" w:cs="宋体"/>
          <w:sz w:val="22"/>
          <w:szCs w:val="24"/>
        </w:rPr>
        <w:t>附件：</w:t>
      </w:r>
    </w:p>
    <w:p>
      <w:pPr>
        <w:bidi w:val="0"/>
        <w:jc w:val="center"/>
        <w:rPr>
          <w:rFonts w:hint="eastAsia" w:ascii="宋体" w:hAnsi="宋体" w:eastAsia="宋体" w:cs="宋体"/>
          <w:sz w:val="40"/>
          <w:szCs w:val="44"/>
        </w:rPr>
      </w:pPr>
      <w:r>
        <w:rPr>
          <w:rFonts w:hint="eastAsia" w:ascii="宋体" w:hAnsi="宋体" w:eastAsia="宋体" w:cs="宋体"/>
          <w:sz w:val="40"/>
          <w:szCs w:val="44"/>
        </w:rPr>
        <w:t>项目报价单</w:t>
      </w:r>
      <w:bookmarkEnd w:id="0"/>
    </w:p>
    <w:p>
      <w:pPr>
        <w:bidi w:val="0"/>
        <w:jc w:val="both"/>
        <w:rPr>
          <w:rFonts w:hint="eastAsia" w:ascii="宋体" w:hAnsi="宋体" w:eastAsia="宋体" w:cs="宋体"/>
          <w:sz w:val="24"/>
          <w:szCs w:val="28"/>
        </w:rPr>
      </w:pPr>
      <w:r>
        <w:rPr>
          <w:rFonts w:hint="eastAsia" w:ascii="宋体" w:hAnsi="宋体" w:eastAsia="宋体" w:cs="宋体"/>
          <w:sz w:val="24"/>
          <w:szCs w:val="28"/>
        </w:rPr>
        <w:t>项目名称：</w:t>
      </w:r>
      <w:r>
        <w:rPr>
          <w:rFonts w:hint="eastAsia" w:ascii="宋体" w:hAnsi="宋体" w:eastAsia="宋体" w:cs="宋体"/>
          <w:sz w:val="24"/>
          <w:szCs w:val="28"/>
          <w:lang w:val="en-US" w:eastAsia="zh-CN"/>
        </w:rPr>
        <w:t>观音阁社区</w:t>
      </w:r>
      <w:r>
        <w:rPr>
          <w:rFonts w:hint="eastAsia" w:ascii="宋体" w:hAnsi="宋体" w:eastAsia="宋体" w:cs="宋体"/>
          <w:sz w:val="24"/>
          <w:szCs w:val="28"/>
          <w:lang w:eastAsia="zh-CN"/>
        </w:rPr>
        <w:t>“</w:t>
      </w:r>
      <w:r>
        <w:rPr>
          <w:rFonts w:hint="eastAsia" w:ascii="宋体" w:hAnsi="宋体" w:eastAsia="宋体" w:cs="宋体"/>
          <w:sz w:val="24"/>
          <w:szCs w:val="28"/>
        </w:rPr>
        <w:t>格畅民心・咫尺直达</w:t>
      </w:r>
      <w:r>
        <w:rPr>
          <w:rFonts w:hint="eastAsia" w:ascii="宋体" w:hAnsi="宋体" w:eastAsia="宋体" w:cs="宋体"/>
          <w:sz w:val="24"/>
          <w:szCs w:val="28"/>
          <w:lang w:eastAsia="zh-CN"/>
        </w:rPr>
        <w:t>”</w:t>
      </w:r>
      <w:r>
        <w:rPr>
          <w:rFonts w:hint="eastAsia" w:ascii="宋体" w:hAnsi="宋体" w:eastAsia="宋体" w:cs="宋体"/>
          <w:sz w:val="24"/>
          <w:szCs w:val="28"/>
        </w:rPr>
        <w:t>微网实格阵地及便民通道建设项目</w:t>
      </w:r>
    </w:p>
    <w:tbl>
      <w:tblPr>
        <w:tblStyle w:val="2"/>
        <w:tblW w:w="9090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6"/>
        <w:gridCol w:w="1895"/>
        <w:gridCol w:w="723"/>
        <w:gridCol w:w="736"/>
        <w:gridCol w:w="1077"/>
        <w:gridCol w:w="1091"/>
        <w:gridCol w:w="2922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bookmarkStart w:id="1" w:name="heading_10"/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序号</w:t>
            </w:r>
          </w:p>
        </w:tc>
        <w:tc>
          <w:tcPr>
            <w:tcW w:w="1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名称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单位</w:t>
            </w:r>
          </w:p>
        </w:tc>
        <w:tc>
          <w:tcPr>
            <w:tcW w:w="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数量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单价</w:t>
            </w: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元</w:t>
            </w: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)</w:t>
            </w:r>
          </w:p>
        </w:tc>
        <w:tc>
          <w:tcPr>
            <w:tcW w:w="1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合价</w:t>
            </w: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元</w:t>
            </w: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)</w:t>
            </w:r>
          </w:p>
        </w:tc>
        <w:tc>
          <w:tcPr>
            <w:tcW w:w="2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</w:t>
            </w:r>
          </w:p>
        </w:tc>
        <w:tc>
          <w:tcPr>
            <w:tcW w:w="1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大门改造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0" w:hRule="atLeast"/>
        </w:trPr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砖砌体拆除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m3</w:t>
            </w:r>
          </w:p>
        </w:tc>
        <w:tc>
          <w:tcPr>
            <w:tcW w:w="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4.5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1．砌体名称：围墙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2．砌体材质：砖砌体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3．拆除高度：2.5m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起挖灌木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m2</w:t>
            </w:r>
          </w:p>
        </w:tc>
        <w:tc>
          <w:tcPr>
            <w:tcW w:w="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1.起挖灌木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移栽灌木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m2</w:t>
            </w:r>
          </w:p>
        </w:tc>
        <w:tc>
          <w:tcPr>
            <w:tcW w:w="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1．冠丛高： 0.8米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 蓬径：0.8米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1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拆除路缘石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</w:t>
            </w:r>
          </w:p>
        </w:tc>
        <w:tc>
          <w:tcPr>
            <w:tcW w:w="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材质：混凝土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1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安砌路缘石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</w:t>
            </w:r>
          </w:p>
        </w:tc>
        <w:tc>
          <w:tcPr>
            <w:tcW w:w="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1．材料品种、规格、混凝土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 基础、垫层·水泥砂浆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1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人工挖方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m3</w:t>
            </w:r>
          </w:p>
        </w:tc>
        <w:tc>
          <w:tcPr>
            <w:tcW w:w="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3.92 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1．土壤类别：三类土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2．挖土深度：1m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1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人工填方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m3</w:t>
            </w:r>
          </w:p>
        </w:tc>
        <w:tc>
          <w:tcPr>
            <w:tcW w:w="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1.71 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1.基层材料：开挖土方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2..回填要求:分层夯填;满足规范需要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1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建渣及余方弃置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m3</w:t>
            </w:r>
          </w:p>
        </w:tc>
        <w:tc>
          <w:tcPr>
            <w:tcW w:w="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6.71 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1．废弃料品种：建渣及余方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2．运距：综合考虑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1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垫层模板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m2</w:t>
            </w:r>
          </w:p>
        </w:tc>
        <w:tc>
          <w:tcPr>
            <w:tcW w:w="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1.12 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基础类型：垫层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材质：复合木板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基础模板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m2</w:t>
            </w:r>
          </w:p>
        </w:tc>
        <w:tc>
          <w:tcPr>
            <w:tcW w:w="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4.80 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基础类型：独立基础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材质：复合木板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1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C20混凝土垫层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m3</w:t>
            </w:r>
          </w:p>
        </w:tc>
        <w:tc>
          <w:tcPr>
            <w:tcW w:w="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0.39 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1．混凝土种类：普通混凝土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2．混凝土强度等级：C20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1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C30混凝土独立基础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m3</w:t>
            </w:r>
          </w:p>
        </w:tc>
        <w:tc>
          <w:tcPr>
            <w:tcW w:w="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1.44 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1．混凝土种类：普通混凝土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2．混凝土强度等级：C30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</w:t>
            </w:r>
          </w:p>
        </w:tc>
        <w:tc>
          <w:tcPr>
            <w:tcW w:w="1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现浇构件10钢筋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</w:t>
            </w:r>
          </w:p>
        </w:tc>
        <w:tc>
          <w:tcPr>
            <w:tcW w:w="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0.02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钢筋种类、规格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  <w:tc>
          <w:tcPr>
            <w:tcW w:w="1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大门实心砖柱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m3</w:t>
            </w:r>
          </w:p>
        </w:tc>
        <w:tc>
          <w:tcPr>
            <w:tcW w:w="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5.184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1．强度等级：MU10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2．柱类型：门柱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3．砂浆强度：M7.5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1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大门柱面抹灰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m2</w:t>
            </w:r>
          </w:p>
        </w:tc>
        <w:tc>
          <w:tcPr>
            <w:tcW w:w="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24.00 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1．砂浆强度：M7.5水泥砂浆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2．厚度：13mm+5mm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</w:p>
        </w:tc>
        <w:tc>
          <w:tcPr>
            <w:tcW w:w="1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大门柱面刮腻子喷刷涂料（水包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砂）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m2</w:t>
            </w:r>
          </w:p>
        </w:tc>
        <w:tc>
          <w:tcPr>
            <w:tcW w:w="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24.00 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1．腻子种类：防水腻子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2．刮腻子遍数：2遍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3.喷刷涂料（水包砂）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20" w:hRule="atLeast"/>
        </w:trPr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</w:t>
            </w:r>
          </w:p>
        </w:tc>
        <w:tc>
          <w:tcPr>
            <w:tcW w:w="1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黑色金属平开门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樘</w:t>
            </w:r>
          </w:p>
        </w:tc>
        <w:tc>
          <w:tcPr>
            <w:tcW w:w="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1．4180mm*2000mm(主框架为40mm*60mm*2.0mm矩管，其余为30mm*30mm*1.5mm矩管间距为100mm)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2．门框、扇材质：黑色金属对开门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3．工作内容：包含焊接、除锈、喷漆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0" w:hRule="atLeast"/>
        </w:trPr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1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围墙墙体砌筑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m3</w:t>
            </w:r>
          </w:p>
        </w:tc>
        <w:tc>
          <w:tcPr>
            <w:tcW w:w="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1.5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1．部位：围墙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2．砖品种、规格、强度等级：多孔砖MU10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3．砂浆强度等级、配合比：M7.5水泥砂浆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</w:t>
            </w:r>
          </w:p>
        </w:tc>
        <w:tc>
          <w:tcPr>
            <w:tcW w:w="1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围墙墙面抹灰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m2</w:t>
            </w:r>
          </w:p>
        </w:tc>
        <w:tc>
          <w:tcPr>
            <w:tcW w:w="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1．墙体类型：围墙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2．砂浆配合比：1:2.5水泥砂浆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</w:t>
            </w:r>
          </w:p>
        </w:tc>
        <w:tc>
          <w:tcPr>
            <w:tcW w:w="1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围墙墙面满刮腻子及外墙涂料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m2</w:t>
            </w:r>
          </w:p>
        </w:tc>
        <w:tc>
          <w:tcPr>
            <w:tcW w:w="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1．腻子种类：防水腻子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2．刮腻子遍数：2遍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3.外墙涂料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</w:t>
            </w:r>
          </w:p>
        </w:tc>
        <w:tc>
          <w:tcPr>
            <w:tcW w:w="1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地面改造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植草砖拆除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m2</w:t>
            </w:r>
          </w:p>
        </w:tc>
        <w:tc>
          <w:tcPr>
            <w:tcW w:w="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96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1.拆除植草砖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路面开挖土方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m3</w:t>
            </w:r>
          </w:p>
        </w:tc>
        <w:tc>
          <w:tcPr>
            <w:tcW w:w="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38.4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1.挖土石深度：300mm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2.挖土石方式：综合考虑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</w:trPr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路基回填建渣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m3</w:t>
            </w:r>
          </w:p>
        </w:tc>
        <w:tc>
          <w:tcPr>
            <w:tcW w:w="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28.8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1.基层材料：建渣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2.厚度：300mm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3.回填要求:分层夯填;满足规范需要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1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lang w:val="en-US" w:eastAsia="zh-CN" w:bidi="ar"/>
              </w:rPr>
              <w:t>C25水泥混凝土路面厚度平均</w:t>
            </w:r>
            <w:r>
              <w:rPr>
                <w:rStyle w:val="5"/>
                <w:color w:val="auto"/>
                <w:lang w:val="en-US" w:eastAsia="zh-CN" w:bidi="ar"/>
              </w:rPr>
              <w:t>200mm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m2</w:t>
            </w:r>
          </w:p>
        </w:tc>
        <w:tc>
          <w:tcPr>
            <w:tcW w:w="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96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1．混凝土强度等级：C25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2.平均厚度：200mm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</w:t>
            </w:r>
          </w:p>
        </w:tc>
        <w:tc>
          <w:tcPr>
            <w:tcW w:w="1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办公室外墙面改造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办公室侧面墙体原涂料铲除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m2</w:t>
            </w:r>
          </w:p>
        </w:tc>
        <w:tc>
          <w:tcPr>
            <w:tcW w:w="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20.16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1．拆除部位：办公室侧面墙体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2．原涂料铲除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办公室侧面墙体满刮腻子及外墙涂料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m2</w:t>
            </w:r>
          </w:p>
        </w:tc>
        <w:tc>
          <w:tcPr>
            <w:tcW w:w="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20.16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1．腻子种类：防水腻子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2．刮腻子遍数：2遍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3.外墙涂料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lang w:val="en-US" w:eastAsia="zh-CN" w:bidi="ar"/>
              </w:rPr>
              <w:t>更换外墙雨棚板 宽</w:t>
            </w:r>
            <w:r>
              <w:rPr>
                <w:rStyle w:val="5"/>
                <w:color w:val="auto"/>
                <w:lang w:val="en-US" w:eastAsia="zh-CN" w:bidi="ar"/>
              </w:rPr>
              <w:t>600mm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</w:t>
            </w:r>
          </w:p>
        </w:tc>
        <w:tc>
          <w:tcPr>
            <w:tcW w:w="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5.6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更换外墙雨棚板 宽600mm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四</w:t>
            </w:r>
          </w:p>
        </w:tc>
        <w:tc>
          <w:tcPr>
            <w:tcW w:w="1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微网实格室改造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内墙及天棚原涂料铲除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m2</w:t>
            </w:r>
          </w:p>
        </w:tc>
        <w:tc>
          <w:tcPr>
            <w:tcW w:w="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78.736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1．拆除部位：内墙及天棚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2．原涂料铲除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内墙面及天棚满刮腻子及内墙墙涂料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m2</w:t>
            </w:r>
          </w:p>
        </w:tc>
        <w:tc>
          <w:tcPr>
            <w:tcW w:w="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78.736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1．腻子种类：防水腻子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2．刮腻子遍数：2遍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3.内墙涂料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更换门及门套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套</w:t>
            </w:r>
          </w:p>
        </w:tc>
        <w:tc>
          <w:tcPr>
            <w:tcW w:w="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更换门套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1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室内宣传标识墙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微网实格宣传内容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1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钢木置物架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套</w:t>
            </w:r>
          </w:p>
        </w:tc>
        <w:tc>
          <w:tcPr>
            <w:tcW w:w="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1000mm*300mm*1080mm*2组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1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木质文件柜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套</w:t>
            </w:r>
          </w:p>
        </w:tc>
        <w:tc>
          <w:tcPr>
            <w:tcW w:w="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800mm*400mm*800mm*3组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1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饮水机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套</w:t>
            </w:r>
          </w:p>
        </w:tc>
        <w:tc>
          <w:tcPr>
            <w:tcW w:w="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可加热、具备保温功能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1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长桌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套</w:t>
            </w:r>
          </w:p>
        </w:tc>
        <w:tc>
          <w:tcPr>
            <w:tcW w:w="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长桌2400mm*1200mm(包含8把座椅)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09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合计（元）：</w:t>
            </w:r>
          </w:p>
        </w:tc>
      </w:tr>
      <w:bookmarkEnd w:id="1"/>
    </w:tbl>
    <w:p>
      <w:pPr>
        <w:numPr>
          <w:ilvl w:val="0"/>
          <w:numId w:val="0"/>
        </w:numPr>
        <w:jc w:val="both"/>
        <w:rPr>
          <w:rFonts w:hint="default"/>
          <w:sz w:val="22"/>
          <w:szCs w:val="28"/>
          <w:lang w:val="en-US" w:eastAsia="zh-CN"/>
        </w:rPr>
      </w:pPr>
      <w:r>
        <w:rPr>
          <w:rFonts w:hint="eastAsia"/>
          <w:sz w:val="22"/>
          <w:szCs w:val="28"/>
          <w:lang w:val="en-US" w:eastAsia="zh-CN"/>
        </w:rPr>
        <w:t>注：所有物品报价均含税</w:t>
      </w:r>
    </w:p>
    <w:p>
      <w:pPr>
        <w:numPr>
          <w:ilvl w:val="0"/>
          <w:numId w:val="0"/>
        </w:numPr>
        <w:jc w:val="both"/>
        <w:rPr>
          <w:rFonts w:hint="default"/>
          <w:sz w:val="28"/>
          <w:szCs w:val="36"/>
          <w:lang w:val="en-US" w:eastAsia="zh-CN"/>
        </w:rPr>
      </w:pPr>
    </w:p>
    <w:p>
      <w:pPr>
        <w:numPr>
          <w:ilvl w:val="0"/>
          <w:numId w:val="0"/>
        </w:numPr>
        <w:jc w:val="both"/>
        <w:rPr>
          <w:rFonts w:hint="default"/>
          <w:sz w:val="28"/>
          <w:szCs w:val="36"/>
          <w:lang w:val="en-US" w:eastAsia="zh-CN"/>
        </w:rPr>
      </w:pPr>
      <w:r>
        <w:rPr>
          <w:rFonts w:hint="default"/>
          <w:sz w:val="28"/>
          <w:szCs w:val="36"/>
          <w:lang w:val="en-US" w:eastAsia="zh-CN"/>
        </w:rPr>
        <w:t>报价单位（盖章）：</w:t>
      </w:r>
    </w:p>
    <w:p>
      <w:pPr>
        <w:numPr>
          <w:ilvl w:val="0"/>
          <w:numId w:val="0"/>
        </w:numPr>
        <w:jc w:val="both"/>
        <w:rPr>
          <w:rFonts w:hint="default"/>
          <w:sz w:val="28"/>
          <w:szCs w:val="36"/>
          <w:lang w:val="en-US" w:eastAsia="zh-CN"/>
        </w:rPr>
      </w:pPr>
    </w:p>
    <w:p>
      <w:pPr>
        <w:numPr>
          <w:ilvl w:val="0"/>
          <w:numId w:val="0"/>
        </w:numPr>
        <w:jc w:val="both"/>
        <w:rPr>
          <w:rFonts w:hint="default"/>
          <w:sz w:val="28"/>
          <w:szCs w:val="36"/>
          <w:lang w:val="en-US" w:eastAsia="zh-CN"/>
        </w:rPr>
      </w:pPr>
    </w:p>
    <w:p>
      <w:pPr>
        <w:numPr>
          <w:ilvl w:val="0"/>
          <w:numId w:val="0"/>
        </w:numPr>
        <w:jc w:val="both"/>
        <w:rPr>
          <w:rFonts w:hint="default"/>
          <w:sz w:val="28"/>
          <w:szCs w:val="36"/>
          <w:lang w:val="en-US" w:eastAsia="zh-CN"/>
        </w:rPr>
      </w:pPr>
    </w:p>
    <w:p>
      <w:pPr>
        <w:numPr>
          <w:ilvl w:val="0"/>
          <w:numId w:val="0"/>
        </w:numPr>
        <w:jc w:val="both"/>
        <w:rPr>
          <w:rFonts w:hint="default"/>
          <w:sz w:val="28"/>
          <w:szCs w:val="36"/>
          <w:lang w:val="en-US" w:eastAsia="zh-CN"/>
        </w:rPr>
      </w:pPr>
      <w:r>
        <w:rPr>
          <w:rFonts w:hint="default"/>
          <w:sz w:val="28"/>
          <w:szCs w:val="36"/>
          <w:lang w:val="en-US" w:eastAsia="zh-CN"/>
        </w:rPr>
        <w:t>法定代表人或授权代表（签字）：</w:t>
      </w:r>
    </w:p>
    <w:p>
      <w:pPr>
        <w:numPr>
          <w:ilvl w:val="0"/>
          <w:numId w:val="0"/>
        </w:numPr>
        <w:jc w:val="both"/>
        <w:rPr>
          <w:rFonts w:hint="default"/>
          <w:sz w:val="28"/>
          <w:szCs w:val="36"/>
          <w:lang w:val="en-US" w:eastAsia="zh-CN"/>
        </w:rPr>
      </w:pPr>
    </w:p>
    <w:p>
      <w:pPr>
        <w:numPr>
          <w:ilvl w:val="0"/>
          <w:numId w:val="0"/>
        </w:numPr>
        <w:jc w:val="both"/>
        <w:rPr>
          <w:rFonts w:hint="default"/>
          <w:sz w:val="28"/>
          <w:szCs w:val="36"/>
          <w:lang w:val="en-US" w:eastAsia="zh-CN"/>
        </w:rPr>
      </w:pPr>
    </w:p>
    <w:p>
      <w:pPr>
        <w:numPr>
          <w:ilvl w:val="0"/>
          <w:numId w:val="0"/>
        </w:numPr>
        <w:jc w:val="both"/>
        <w:rPr>
          <w:rFonts w:hint="default"/>
          <w:sz w:val="28"/>
          <w:szCs w:val="36"/>
          <w:lang w:val="en-US" w:eastAsia="zh-CN"/>
        </w:rPr>
      </w:pPr>
      <w:r>
        <w:rPr>
          <w:rFonts w:hint="default"/>
          <w:sz w:val="28"/>
          <w:szCs w:val="36"/>
          <w:lang w:val="en-US" w:eastAsia="zh-CN"/>
        </w:rPr>
        <w:t xml:space="preserve">报价时间：     年     </w:t>
      </w:r>
      <w:r>
        <w:rPr>
          <w:rFonts w:hint="eastAsia"/>
          <w:sz w:val="28"/>
          <w:szCs w:val="36"/>
          <w:lang w:val="en-US" w:eastAsia="zh-CN"/>
        </w:rPr>
        <w:t xml:space="preserve">  </w:t>
      </w:r>
      <w:r>
        <w:rPr>
          <w:rFonts w:hint="default"/>
          <w:sz w:val="28"/>
          <w:szCs w:val="36"/>
          <w:lang w:val="en-US" w:eastAsia="zh-CN"/>
        </w:rPr>
        <w:t xml:space="preserve">月  </w:t>
      </w:r>
      <w:r>
        <w:rPr>
          <w:rFonts w:hint="eastAsia"/>
          <w:sz w:val="28"/>
          <w:szCs w:val="36"/>
          <w:lang w:val="en-US" w:eastAsia="zh-CN"/>
        </w:rPr>
        <w:t xml:space="preserve">   </w:t>
      </w:r>
      <w:r>
        <w:rPr>
          <w:rFonts w:hint="default"/>
          <w:sz w:val="28"/>
          <w:szCs w:val="36"/>
          <w:lang w:val="en-US" w:eastAsia="zh-CN"/>
        </w:rPr>
        <w:t xml:space="preserve">  日</w:t>
      </w:r>
    </w:p>
    <w:p>
      <w:bookmarkStart w:id="2" w:name="_GoBack"/>
      <w:bookmarkEnd w:id="2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S PGothic">
    <w:panose1 w:val="020B0600070205080204"/>
    <w:charset w:val="80"/>
    <w:family w:val="auto"/>
    <w:pitch w:val="default"/>
    <w:sig w:usb0="E00002FF" w:usb1="6AC7FDFB" w:usb2="08000012" w:usb3="00000000" w:csb0="4002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2F86B1A"/>
    <w:rsid w:val="22F86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sz w:val="21"/>
      <w:szCs w:val="22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31"/>
    <w:basedOn w:val="3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5">
    <w:name w:val="font41"/>
    <w:basedOn w:val="3"/>
    <w:uiPriority w:val="0"/>
    <w:rPr>
      <w:rFonts w:hint="eastAsia" w:ascii="宋体" w:hAnsi="宋体" w:eastAsia="宋体" w:cs="宋体"/>
      <w:color w:val="FF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Office_11.8.2.12265_F1E327BC-269C-435d-A152-05C5408002CA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2026-08-10T07:49:00Z</dcterms:created>
  <dc:creator>Administrator</dc:creator>
  <cp:lastModifiedBy>Administrator</cp:lastModifiedBy>
  <dcterms:modified xsi:type="dcterms:W3CDTF">2026-08-10T07:50:20Z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2052-11.8.2.12265</vt:lpwstr>
  </property>
  <property fmtid="{D5CDD505-2E9C-101B-9397-08002B2CF9AE}" pid="3" name="ICV">
    <vt:lpwstr>2B3902684759447B92085D5875914F2C</vt:lpwstr>
  </property>
</Properties>
</file>